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3C62" w:rsidRPr="00043C62" w:rsidRDefault="00043C62" w:rsidP="00043C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Положение</w:t>
      </w:r>
    </w:p>
    <w:p w:rsidR="00043C62" w:rsidRPr="00043C62" w:rsidRDefault="00043C62" w:rsidP="00043C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о Государственной молодежной премии</w:t>
      </w:r>
    </w:p>
    <w:p w:rsidR="00043C62" w:rsidRDefault="00043C62" w:rsidP="00043C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Кыргызской Республики имени Ч.Т. Айтматова</w:t>
      </w:r>
    </w:p>
    <w:p w:rsidR="00043C62" w:rsidRPr="00043C62" w:rsidRDefault="00043C62" w:rsidP="00043C62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43C62" w:rsidRPr="00043C62" w:rsidRDefault="00043C62" w:rsidP="00043C6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 xml:space="preserve">1. Настоящее Положение о Государственной молодежной премии </w:t>
      </w:r>
      <w:bookmarkStart w:id="0" w:name="_GoBack"/>
      <w:r w:rsidRPr="00043C62">
        <w:rPr>
          <w:rFonts w:ascii="Times New Roman" w:hAnsi="Times New Roman" w:cs="Times New Roman"/>
          <w:sz w:val="28"/>
          <w:szCs w:val="28"/>
        </w:rPr>
        <w:t>Кыргызской Республики имени Ч.Т. Айтматова разработано в соответствии с Законом Кыргызской Республики «Об основах государственной молодежной политики» и определяет порядок присуждения Государственной молодежной премии Кыргызской Республики имени Ч.Т. Айтматова (далее - премия).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2. Основной целью премии для молодежи является привлечение лучших творческих сил республики к созданию произведений, воспитывающих молодежь в духе патриотизма и созидания в целях демократических преобразований, развитию и сохранению традиционных духовно - нравственных и культурных ценностей, утверждению принципа гуманизма и духовно-физического воспитания молодого поколения.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3. Произведения, работы и материалы кандидатов на соискание премии должны соответствовать уровню художественного мастерства, раскрывать богатый духовный мир молодежи и призывать к беззаветному служению народу Кыргызстана.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4. Присуждение премии проводится один раз в два года. Премия присуждается в каждой из следующих 11 номинаций: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«Лучшее произведение в области литературы»;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«Лучшее произведение в области журналистики и телевидения»;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«Лучшее произведение музыкального искусства и исполнительское мастерство»;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«Лучшее произведение изобразительного искусства (живопись, скульптура, графика, декоративно-прикладное и монументальное искусство)»;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«Лучший реализованный проект в области градостроительства, архитектуры и дизайна»;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«Лучшее произведение театрального и циркового искусства»;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lastRenderedPageBreak/>
        <w:t>- «Лучшее достижение в области кино (сценарные, композиторские, режиссерские, операторские и актерские работы)»;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«Лучшая работа в области науки и новых технологий»;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«Лучшее достижение в области экономики, бизнеса и меценатства»;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«Лучшее достижение в области спорта»;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«За особый вклад в развитие молодежной политики».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5. Возраст соискателей не должен превышать 35 лет.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6. Лауреаты, удостоенные премии, получают диплом, нагрудной знак и денежную премию в размере 100 тысяч сомов.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7. При присуждении премии коллективу авторов ее денежная часть делится поровну между его членами.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8. Имена лауреатов премии заносятся в Книгу почета уполномоченного государственного органа по реализации молодежной политики.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 xml:space="preserve">9. Премия вручается в торжественной обстановке, церемония награждения, как правило, проводится 12 декабря – в день рождения Героя Социалистического труда, народного писателя Кыргызской Республики, удостоенного высшей степени отличия Кыргызской Республики «Кыргыз </w:t>
      </w:r>
      <w:proofErr w:type="spellStart"/>
      <w:r w:rsidRPr="00043C62">
        <w:rPr>
          <w:rFonts w:ascii="Times New Roman" w:hAnsi="Times New Roman" w:cs="Times New Roman"/>
          <w:sz w:val="28"/>
          <w:szCs w:val="28"/>
        </w:rPr>
        <w:t>Республикасынын</w:t>
      </w:r>
      <w:proofErr w:type="spellEnd"/>
      <w:r w:rsidRPr="00043C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C62">
        <w:rPr>
          <w:rFonts w:ascii="Times New Roman" w:hAnsi="Times New Roman" w:cs="Times New Roman"/>
          <w:sz w:val="28"/>
          <w:szCs w:val="28"/>
        </w:rPr>
        <w:t>Баатыры</w:t>
      </w:r>
      <w:proofErr w:type="spellEnd"/>
      <w:r w:rsidRPr="00043C62">
        <w:rPr>
          <w:rFonts w:ascii="Times New Roman" w:hAnsi="Times New Roman" w:cs="Times New Roman"/>
          <w:sz w:val="28"/>
          <w:szCs w:val="28"/>
        </w:rPr>
        <w:t xml:space="preserve">», Айтматова Чингиза </w:t>
      </w:r>
      <w:proofErr w:type="spellStart"/>
      <w:r w:rsidRPr="00043C62">
        <w:rPr>
          <w:rFonts w:ascii="Times New Roman" w:hAnsi="Times New Roman" w:cs="Times New Roman"/>
          <w:sz w:val="28"/>
          <w:szCs w:val="28"/>
        </w:rPr>
        <w:t>Торекуловича</w:t>
      </w:r>
      <w:proofErr w:type="spellEnd"/>
      <w:r w:rsidRPr="00043C62">
        <w:rPr>
          <w:rFonts w:ascii="Times New Roman" w:hAnsi="Times New Roman" w:cs="Times New Roman"/>
          <w:sz w:val="28"/>
          <w:szCs w:val="28"/>
        </w:rPr>
        <w:t>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10. Объявление о порядке и сроках выдвижения кандидатур на соискание премии, а также перечень необходимых конкурсных материалов публикуются в средствах массовой информации не позднее, чем за четыре месяца до начала рассмотрения комиссией по присуждению Государственной молодежной премии Кыргызской Республики имени Ч.Т. Айтматова (далее - Комиссия).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43C62">
        <w:rPr>
          <w:rFonts w:ascii="Times New Roman" w:hAnsi="Times New Roman" w:cs="Times New Roman"/>
          <w:sz w:val="28"/>
          <w:szCs w:val="28"/>
        </w:rPr>
        <w:t>2. Порядок выдвижения кандидатур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C62">
        <w:rPr>
          <w:rFonts w:ascii="Times New Roman" w:hAnsi="Times New Roman" w:cs="Times New Roman"/>
          <w:sz w:val="28"/>
          <w:szCs w:val="28"/>
        </w:rPr>
        <w:t>приема документов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11. Выдвижение кандидатур на соискание премии производится территориальными подразделениями уполномоченного государственного органа по реализации молодежной политики, учреждениями культуры, спорта, образования, науки, творческими союзами, некоммерческими организациями, средствами массовой информации и молодежными инициативными группами.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lastRenderedPageBreak/>
        <w:t>12. Не допускается повторное выдвижение кандидатур, ранее получивших премию. Одна и та же кандидатура не может выдвигаться на соискание премии более чем на одну номинацию.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13. Выдвижение кандидатов на соискание премии проводится на расширенных заседаниях, собраниях трудовых коллективов и инициативных групп, состоящих из партнеров и коллег кандидата, осуществляющих деятельность по номинациям, указанным в пункте 3 настоящего Положения.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14. Произведения, работы и материалы, представляемые на соискание премии, принимаются уполномоченным государственным органом по реализации молодежной политики в срок до 10 августа календарного года и рассматриваются Комиссией.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15. При регистрации документов кандидаты на соискание премии должны представить в уполномоченный государственный орган по реализации молодежной политики следующие документы: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рекомендательное письмо;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протокол собрания заседания правления творческого союза;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краткая автобиография (2 фотографии 4x6 см);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творческая характеристика;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копии документов о наградах;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краткая (не более двух страниц) аннотация работы;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иные материалы, указанные в пункте 18 настоящего Положения.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Примечание.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Оригиналы произведений изобразительного и театрально-декорационного искусства возвращаются кандидатам после официального опубликования решения Комиссии.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При выдвижении работ художника к спектаклю или кинофильму, кроме вышеуказанного перечня требований, представляются фото- и видеоматериалы декораций и костюмов.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 xml:space="preserve">16. Рекомендательное письмо кандидата на соискание премии подписывается руководителем организации (инициативной группы) и заверяется печатью (в случае ее наличия). При выдвижении одной организацией (инициативной </w:t>
      </w:r>
      <w:r w:rsidRPr="00043C62">
        <w:rPr>
          <w:rFonts w:ascii="Times New Roman" w:hAnsi="Times New Roman" w:cs="Times New Roman"/>
          <w:sz w:val="28"/>
          <w:szCs w:val="28"/>
        </w:rPr>
        <w:lastRenderedPageBreak/>
        <w:t>группой) нескольких кандидатов составляется отдельное рекомендательное письмо на каждого кандидата.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17. При выдвижении коллективной группы вместе с рекомендательными письмами представляются сведения об участии каждого из кандидатов в создании выдвигаемого произведения, работы и материала.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18. Произведения, работы и материалы должны соответствовать следующим требованиям: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опубликованные произведения литературы представляются в количестве не менее четырех экземпляров, отпечатанных типографским шрифтом;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при выдвижении работ в области журналистики и телевидения − аннотация телепрограмм, а также наличие фото- и видеоматериалов рабочих моментов;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произведения музыкального искусства − в виде отпечатанных клавира, партитуры (по одному экземпляру) и записи на электронных носителях. Кроме того, для программного музыкального произведения возможно представление его программы;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для вокального произведения − текст, для оперного и балетного − либретто (в одном экземпляре), афиша и программа. По музыкально-исполнительским работам представляются аудио- или видеоматериалы;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произведения изобразительного искусства − в оригинале, в случае отсутствия оригинала работ представляются фотографии в трех экземплярах. По произведениям живописи (по многофигурным композициям), помимо фотографий картин или росписей, представляются фотографии их фрагментов; по произведениям скульптуры - фотографии, снятые в 5 различных ракурсах. Количество, размер и качество фотографий должны обеспечивать достаточно полное представление о произведении. При выдвижении работ в жанре монументальной скульптуры и живописи представляются фото- и видеоматериалы;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при выдвижении работ в области градостроительства, архитектуры и дизайна − фотографии проекта и объекта, дающие полное представление о работе, а также видеоматериалы;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при выдвижении работ в области театрального, циркового искусства − печатная программа, афиши спектакля, фотографии спектакля и исполнителей, обеспечивающие достаточное представление о спектакле;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lastRenderedPageBreak/>
        <w:t>- при выдвижении работ в области кино и актерского искусства − аннотация, текст заглавных титров кино, фото рабочих моментов съемок и видеодиск;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при выдвижении работ в области науки и новых технологий − опубликованные труды и учебники, фотоматериалы изобретений, конструкций и техническая документация к ним, рецензии и рекомендации специалистов, а также копии авторских свидетельств, отзывы организаций и предприятий о внедрении;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при выдвижении работ и материалов, связанных с достижениями в области экономики, бизнеса и меценатства, − сведения об экономических достижениях, бизнес-деятельности и меценатстве, социально- экономические показатели, документация, подтверждающие результаты меценатской деятельности;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при выдвижении конкурсантов за достижения в области спорта − сведения о спортивных достижениях, копии дипломов, свидетельства о полученных наградах, отзывы о результатах деятельности конкурсанта;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при выдвижении конкурсантов, занимающих лидирующие позиции и внесших особый вклад в развитие молодежной политики, − отзывы о результатах деятельности конкурсанта, информационные, аналитические, научные материалы, разработанные и внедренные проекты, программы, проведенные мероприятия (акции, форумы, семинары и т.д.).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43C62">
        <w:rPr>
          <w:rFonts w:ascii="Times New Roman" w:hAnsi="Times New Roman" w:cs="Times New Roman"/>
          <w:sz w:val="28"/>
          <w:szCs w:val="28"/>
        </w:rPr>
        <w:t>3. Порядок работы Комиссии и подведение итогов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19. Комиссия является экспертно-совещательным органом и формируется из числа представителей государственных органов, а также заслуженных деятелей, независимых экспертов в сферах, указанных в пункте 3 настоящего Положения.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20. Персональный состав Комиссии утверждается распоряжением Премьер - министра Кыргызской Республики.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21. Комиссия осуществляет свои функции на общественных началах.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22. Комиссия состоит из председателя, заместителя председателя, секретаря и членов Комиссии. Председателем Комиссии является вице-премьер-министр Кыргызской Республики, курирующий социальные вопросы.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lastRenderedPageBreak/>
        <w:t>23. Председатель Комиссии осуществляет следующие функции: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осуществляет общее руководство работой Комиссии;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назначает дату и время проведения заседания Комиссии;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ведет заседание Комиссии;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подписывает протокол Комиссии.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24. В случае отсутствии председателя Комиссии, его обязанности выполняет заместитель председателя Комиссии − руководитель уполномоченного государственного органа в сфере молодежи.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25. Секретарь Комиссии осуществляет следующие функции: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осуществляет организационные мероприятия, связанные с подготовкой и проведением заседаний Комиссии (формирование проектов повестки дня и списка участников заседания, информирование членов Комиссии о времени и месте проведения заседания);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- ведет протокол заседания Комиссии.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26. Решение Комиссии является правомочным, если на заседании присутствует не менее половины членов Комиссии.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27. Решение Комиссии принимается простым большинством голосов присутствующих на заседании членов Комиссии. При равном количестве голосов членов Комиссии голос председателя Комиссии считается решающим.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28. Принятие решения членами Комиссии путем проведения заочного голосования и делегирования ими своих полномочий иным лицам не допускается.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29. Комиссия имеет право создавать рабочие группы с привлечением экспертов по каждой номинации.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30. Член Комиссии, произведения, работы и материалы которого выдвинуты на соискание премии, не принимает участия в работе Комиссии.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31. Комиссия вправе самостоятельно определять состав и количество претендентов в пределах указанных номинаций.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 xml:space="preserve">32. Комиссия проводит всестороннее изучение и обсуждение представленных произведений, работ и материалов кандидатов на основании заключений </w:t>
      </w:r>
      <w:r w:rsidRPr="00043C62">
        <w:rPr>
          <w:rFonts w:ascii="Times New Roman" w:hAnsi="Times New Roman" w:cs="Times New Roman"/>
          <w:sz w:val="28"/>
          <w:szCs w:val="28"/>
        </w:rPr>
        <w:lastRenderedPageBreak/>
        <w:t>рабочих групп и принимает решение о присуждении премии кандидатам, не позднее трехмесячного срока с момента окончания приема работ.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33. Итоговое заседание комиссии проводится в закрытом режиме, решение принимается путем тайного голосования и протоколируется. Решение Комиссии утверждается распоряжением Правительства Кыргызской Республики.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34. Комиссия, путем тайного голосования, определяет дипломанта в каждой номинации из числа участников, не прошедших отбор, для вручения поощрительного приза − «Дипломант Государственной молодежной премии Кыргызской Республики имени Ч.Т. Айтматова», с вручением «Золотого диплома» и специального приза.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35. Организационное, методическое и иное обеспечение деятельности Комиссии, а также организационные мероприятия, связанные с торжественным вручением премии, осуществляются уполномоченным государственным органом по реализации молодежной политики.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36. До официального опубликования результатов членам Комиссии запрещается оглашение сведений о принятых решениях или о процессе обсуждения выдвинутых кандидатур.</w:t>
      </w:r>
    </w:p>
    <w:p w:rsidR="00043C62" w:rsidRPr="00043C62" w:rsidRDefault="00043C62" w:rsidP="003E2A91">
      <w:pPr>
        <w:jc w:val="both"/>
        <w:rPr>
          <w:rFonts w:ascii="Times New Roman" w:hAnsi="Times New Roman" w:cs="Times New Roman"/>
          <w:sz w:val="28"/>
          <w:szCs w:val="28"/>
        </w:rPr>
      </w:pPr>
      <w:r w:rsidRPr="00043C62">
        <w:rPr>
          <w:rFonts w:ascii="Times New Roman" w:hAnsi="Times New Roman" w:cs="Times New Roman"/>
          <w:sz w:val="28"/>
          <w:szCs w:val="28"/>
        </w:rPr>
        <w:t>37. Официальное опубликование результатов работ Комиссии в средствах массовой информации осуществляется уполномоченным государственным органом по реализации молодежной политики после утверждения решения Комиссии Правительством Кыргызской Республики.</w:t>
      </w:r>
    </w:p>
    <w:bookmarkEnd w:id="0"/>
    <w:p w:rsidR="002975D3" w:rsidRPr="00043C62" w:rsidRDefault="002975D3" w:rsidP="003E2A9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975D3" w:rsidRPr="00043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C62"/>
    <w:rsid w:val="000028C2"/>
    <w:rsid w:val="00014440"/>
    <w:rsid w:val="000147AC"/>
    <w:rsid w:val="000149DF"/>
    <w:rsid w:val="0002525D"/>
    <w:rsid w:val="00027A78"/>
    <w:rsid w:val="000321E5"/>
    <w:rsid w:val="00037E64"/>
    <w:rsid w:val="00042AC0"/>
    <w:rsid w:val="00043C62"/>
    <w:rsid w:val="00045DAC"/>
    <w:rsid w:val="00056EAB"/>
    <w:rsid w:val="000972D2"/>
    <w:rsid w:val="000B2771"/>
    <w:rsid w:val="000B3381"/>
    <w:rsid w:val="000C2A4C"/>
    <w:rsid w:val="000C2D48"/>
    <w:rsid w:val="000F7FC4"/>
    <w:rsid w:val="00110B4F"/>
    <w:rsid w:val="00112B2C"/>
    <w:rsid w:val="0013236D"/>
    <w:rsid w:val="00144B57"/>
    <w:rsid w:val="0016203B"/>
    <w:rsid w:val="00162633"/>
    <w:rsid w:val="00177C4E"/>
    <w:rsid w:val="00191861"/>
    <w:rsid w:val="00196DA7"/>
    <w:rsid w:val="001B7BFD"/>
    <w:rsid w:val="001C2FFB"/>
    <w:rsid w:val="001D7117"/>
    <w:rsid w:val="001E1E52"/>
    <w:rsid w:val="001E3BCE"/>
    <w:rsid w:val="001E4DFE"/>
    <w:rsid w:val="001F6F17"/>
    <w:rsid w:val="00220BC9"/>
    <w:rsid w:val="00227783"/>
    <w:rsid w:val="002412ED"/>
    <w:rsid w:val="00243B95"/>
    <w:rsid w:val="00246055"/>
    <w:rsid w:val="00255A62"/>
    <w:rsid w:val="002572F9"/>
    <w:rsid w:val="0027011B"/>
    <w:rsid w:val="002718EF"/>
    <w:rsid w:val="00276E74"/>
    <w:rsid w:val="002935BD"/>
    <w:rsid w:val="002975D3"/>
    <w:rsid w:val="002A2090"/>
    <w:rsid w:val="002C321D"/>
    <w:rsid w:val="002D6C8E"/>
    <w:rsid w:val="002D7FDC"/>
    <w:rsid w:val="003101FF"/>
    <w:rsid w:val="00313AEB"/>
    <w:rsid w:val="00327AEF"/>
    <w:rsid w:val="00331FC5"/>
    <w:rsid w:val="003423C1"/>
    <w:rsid w:val="003478AE"/>
    <w:rsid w:val="00362869"/>
    <w:rsid w:val="00364926"/>
    <w:rsid w:val="00367B3C"/>
    <w:rsid w:val="00377C22"/>
    <w:rsid w:val="00390899"/>
    <w:rsid w:val="00393422"/>
    <w:rsid w:val="003B41EC"/>
    <w:rsid w:val="003B7F3C"/>
    <w:rsid w:val="003C42D1"/>
    <w:rsid w:val="003D293B"/>
    <w:rsid w:val="003E2A91"/>
    <w:rsid w:val="003E7BC5"/>
    <w:rsid w:val="003F13C6"/>
    <w:rsid w:val="003F7667"/>
    <w:rsid w:val="0040225B"/>
    <w:rsid w:val="00413AF0"/>
    <w:rsid w:val="00432AA8"/>
    <w:rsid w:val="004376CB"/>
    <w:rsid w:val="00445146"/>
    <w:rsid w:val="004626EF"/>
    <w:rsid w:val="00465BCD"/>
    <w:rsid w:val="0049692B"/>
    <w:rsid w:val="004A2968"/>
    <w:rsid w:val="004C3028"/>
    <w:rsid w:val="004C35D2"/>
    <w:rsid w:val="004D7FD1"/>
    <w:rsid w:val="005030C9"/>
    <w:rsid w:val="00513C5E"/>
    <w:rsid w:val="0052238D"/>
    <w:rsid w:val="0056306C"/>
    <w:rsid w:val="005714D3"/>
    <w:rsid w:val="00575561"/>
    <w:rsid w:val="00587567"/>
    <w:rsid w:val="005915D5"/>
    <w:rsid w:val="005D3EF0"/>
    <w:rsid w:val="005E0B8F"/>
    <w:rsid w:val="005F0962"/>
    <w:rsid w:val="005F1572"/>
    <w:rsid w:val="005F581C"/>
    <w:rsid w:val="005F7D25"/>
    <w:rsid w:val="00602FD8"/>
    <w:rsid w:val="00612E19"/>
    <w:rsid w:val="00616AE0"/>
    <w:rsid w:val="00620095"/>
    <w:rsid w:val="00675CC6"/>
    <w:rsid w:val="006778E6"/>
    <w:rsid w:val="00680675"/>
    <w:rsid w:val="00683360"/>
    <w:rsid w:val="006A13DD"/>
    <w:rsid w:val="006C12B5"/>
    <w:rsid w:val="006D3115"/>
    <w:rsid w:val="006E4B2D"/>
    <w:rsid w:val="00714BBB"/>
    <w:rsid w:val="00727A5D"/>
    <w:rsid w:val="0074791C"/>
    <w:rsid w:val="0076241D"/>
    <w:rsid w:val="007732B4"/>
    <w:rsid w:val="007A000E"/>
    <w:rsid w:val="007A337E"/>
    <w:rsid w:val="007B7EAB"/>
    <w:rsid w:val="007C32F4"/>
    <w:rsid w:val="007D5ADB"/>
    <w:rsid w:val="007E54A5"/>
    <w:rsid w:val="007F2BAE"/>
    <w:rsid w:val="00803405"/>
    <w:rsid w:val="00827542"/>
    <w:rsid w:val="008308FC"/>
    <w:rsid w:val="00845B06"/>
    <w:rsid w:val="0085190F"/>
    <w:rsid w:val="008524AA"/>
    <w:rsid w:val="00861578"/>
    <w:rsid w:val="00862481"/>
    <w:rsid w:val="00863BF1"/>
    <w:rsid w:val="008810C0"/>
    <w:rsid w:val="0088733E"/>
    <w:rsid w:val="008926E0"/>
    <w:rsid w:val="00893A87"/>
    <w:rsid w:val="008B6F47"/>
    <w:rsid w:val="008C41F5"/>
    <w:rsid w:val="008D1A3D"/>
    <w:rsid w:val="008D38E7"/>
    <w:rsid w:val="008E2AA5"/>
    <w:rsid w:val="008E2EC6"/>
    <w:rsid w:val="0091711E"/>
    <w:rsid w:val="009230D5"/>
    <w:rsid w:val="00926695"/>
    <w:rsid w:val="00932AD2"/>
    <w:rsid w:val="009337F3"/>
    <w:rsid w:val="009417FA"/>
    <w:rsid w:val="0096127C"/>
    <w:rsid w:val="00965152"/>
    <w:rsid w:val="0098618E"/>
    <w:rsid w:val="009869BB"/>
    <w:rsid w:val="0099030E"/>
    <w:rsid w:val="009A17B6"/>
    <w:rsid w:val="009F6A5D"/>
    <w:rsid w:val="009F6BC2"/>
    <w:rsid w:val="00A014C9"/>
    <w:rsid w:val="00A10980"/>
    <w:rsid w:val="00A22D79"/>
    <w:rsid w:val="00A455FA"/>
    <w:rsid w:val="00A62D02"/>
    <w:rsid w:val="00A73D28"/>
    <w:rsid w:val="00A931E4"/>
    <w:rsid w:val="00AC2AD0"/>
    <w:rsid w:val="00AC65DF"/>
    <w:rsid w:val="00AD2624"/>
    <w:rsid w:val="00AD4703"/>
    <w:rsid w:val="00AD4AE7"/>
    <w:rsid w:val="00AD7ADC"/>
    <w:rsid w:val="00AF4E2B"/>
    <w:rsid w:val="00AF5A3C"/>
    <w:rsid w:val="00B208C6"/>
    <w:rsid w:val="00B22CED"/>
    <w:rsid w:val="00B36F5A"/>
    <w:rsid w:val="00B55291"/>
    <w:rsid w:val="00B56D54"/>
    <w:rsid w:val="00B75D09"/>
    <w:rsid w:val="00B7787F"/>
    <w:rsid w:val="00B83242"/>
    <w:rsid w:val="00B92FAF"/>
    <w:rsid w:val="00BA348B"/>
    <w:rsid w:val="00BE751E"/>
    <w:rsid w:val="00BF4A9E"/>
    <w:rsid w:val="00C0380B"/>
    <w:rsid w:val="00C06F16"/>
    <w:rsid w:val="00C44644"/>
    <w:rsid w:val="00C572DE"/>
    <w:rsid w:val="00C652DD"/>
    <w:rsid w:val="00C66F17"/>
    <w:rsid w:val="00C8244E"/>
    <w:rsid w:val="00CA6D21"/>
    <w:rsid w:val="00CB641C"/>
    <w:rsid w:val="00CB6A5B"/>
    <w:rsid w:val="00CD12B3"/>
    <w:rsid w:val="00CD4CFB"/>
    <w:rsid w:val="00D12895"/>
    <w:rsid w:val="00D226EE"/>
    <w:rsid w:val="00D3398F"/>
    <w:rsid w:val="00D446A9"/>
    <w:rsid w:val="00D647E9"/>
    <w:rsid w:val="00D73FD2"/>
    <w:rsid w:val="00D77655"/>
    <w:rsid w:val="00D8191C"/>
    <w:rsid w:val="00D901BA"/>
    <w:rsid w:val="00D9603A"/>
    <w:rsid w:val="00DB7E37"/>
    <w:rsid w:val="00DC4A2A"/>
    <w:rsid w:val="00DD6552"/>
    <w:rsid w:val="00DE2177"/>
    <w:rsid w:val="00DE5EB7"/>
    <w:rsid w:val="00E030B1"/>
    <w:rsid w:val="00E166C0"/>
    <w:rsid w:val="00E20096"/>
    <w:rsid w:val="00E24BB6"/>
    <w:rsid w:val="00E349E7"/>
    <w:rsid w:val="00E52240"/>
    <w:rsid w:val="00E76E39"/>
    <w:rsid w:val="00E85418"/>
    <w:rsid w:val="00E92632"/>
    <w:rsid w:val="00E972A2"/>
    <w:rsid w:val="00EA7B5A"/>
    <w:rsid w:val="00EB765D"/>
    <w:rsid w:val="00EC6A64"/>
    <w:rsid w:val="00ED6B57"/>
    <w:rsid w:val="00EE27EA"/>
    <w:rsid w:val="00EE3CCA"/>
    <w:rsid w:val="00EF4874"/>
    <w:rsid w:val="00F01CC4"/>
    <w:rsid w:val="00F04276"/>
    <w:rsid w:val="00F152A1"/>
    <w:rsid w:val="00F26ABD"/>
    <w:rsid w:val="00F56791"/>
    <w:rsid w:val="00F57E0F"/>
    <w:rsid w:val="00F70F5B"/>
    <w:rsid w:val="00F742F5"/>
    <w:rsid w:val="00F74843"/>
    <w:rsid w:val="00F80E1F"/>
    <w:rsid w:val="00F91875"/>
    <w:rsid w:val="00FB5CA6"/>
    <w:rsid w:val="00FE0750"/>
    <w:rsid w:val="00FF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46E1F-40CA-47F6-A1D4-7C20CAD5D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70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Sport-V</dc:creator>
  <cp:lastModifiedBy>1</cp:lastModifiedBy>
  <cp:revision>3</cp:revision>
  <dcterms:created xsi:type="dcterms:W3CDTF">2019-04-10T09:50:00Z</dcterms:created>
  <dcterms:modified xsi:type="dcterms:W3CDTF">2019-04-10T09:50:00Z</dcterms:modified>
</cp:coreProperties>
</file>